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27E9" w14:textId="77777777" w:rsidR="00A3208D" w:rsidRPr="00A3208D" w:rsidRDefault="00A3208D" w:rsidP="00A3208D">
      <w:r w:rsidRPr="00A3208D">
        <w:t>The Essential Guide to Translation and Localization Services</w:t>
      </w:r>
    </w:p>
    <w:p w14:paraId="6E3EFAA5" w14:textId="77777777" w:rsidR="00A3208D" w:rsidRPr="00A3208D" w:rsidRDefault="00A3208D" w:rsidP="00A3208D">
      <w:r w:rsidRPr="00A3208D">
        <w:t>Cover Page</w:t>
      </w:r>
    </w:p>
    <w:p w14:paraId="01228674" w14:textId="77777777" w:rsidR="00A3208D" w:rsidRPr="00A3208D" w:rsidRDefault="00A3208D" w:rsidP="00A3208D">
      <w:r w:rsidRPr="00A3208D">
        <w:rPr>
          <w:b/>
          <w:bCs/>
        </w:rPr>
        <w:t>The Essential Guide to Translation and Localization Services</w:t>
      </w:r>
      <w:r w:rsidRPr="00A3208D">
        <w:br/>
      </w:r>
      <w:r w:rsidRPr="00A3208D">
        <w:rPr>
          <w:i/>
          <w:iCs/>
        </w:rPr>
        <w:t>Unlocking Global Communication through Linguistic and Cultural Adaptation</w:t>
      </w:r>
      <w:r w:rsidRPr="00A3208D">
        <w:br/>
        <w:t>Kontextia</w:t>
      </w:r>
    </w:p>
    <w:p w14:paraId="248CC305" w14:textId="77777777" w:rsidR="00A3208D" w:rsidRPr="00A3208D" w:rsidRDefault="00A3208D" w:rsidP="00A3208D">
      <w:r w:rsidRPr="00A3208D">
        <w:pict w14:anchorId="48BF7884">
          <v:rect id="_x0000_i1289" style="width:0;height:.75pt" o:hralign="center" o:hrstd="t" o:hr="t" fillcolor="#a0a0a0" stroked="f"/>
        </w:pict>
      </w:r>
    </w:p>
    <w:p w14:paraId="4722571B" w14:textId="77777777" w:rsidR="00A3208D" w:rsidRPr="00A3208D" w:rsidRDefault="00A3208D" w:rsidP="00A3208D">
      <w:r w:rsidRPr="00A3208D">
        <w:t>Table of Contents</w:t>
      </w:r>
    </w:p>
    <w:p w14:paraId="0B74864F" w14:textId="77777777" w:rsidR="00A3208D" w:rsidRPr="00A3208D" w:rsidRDefault="00A3208D" w:rsidP="00A3208D">
      <w:pPr>
        <w:numPr>
          <w:ilvl w:val="0"/>
          <w:numId w:val="3"/>
        </w:numPr>
      </w:pPr>
      <w:r w:rsidRPr="00A3208D">
        <w:t>Introduction</w:t>
      </w:r>
    </w:p>
    <w:p w14:paraId="10513841" w14:textId="77777777" w:rsidR="00A3208D" w:rsidRPr="00A3208D" w:rsidRDefault="00A3208D" w:rsidP="00A3208D">
      <w:pPr>
        <w:numPr>
          <w:ilvl w:val="0"/>
          <w:numId w:val="3"/>
        </w:numPr>
      </w:pPr>
      <w:r w:rsidRPr="00A3208D">
        <w:t>Technical Translation</w:t>
      </w:r>
    </w:p>
    <w:p w14:paraId="16E7C7E5" w14:textId="77777777" w:rsidR="00A3208D" w:rsidRPr="00A3208D" w:rsidRDefault="00A3208D" w:rsidP="00A3208D">
      <w:pPr>
        <w:numPr>
          <w:ilvl w:val="0"/>
          <w:numId w:val="3"/>
        </w:numPr>
      </w:pPr>
      <w:r w:rsidRPr="00A3208D">
        <w:t>Localization</w:t>
      </w:r>
    </w:p>
    <w:p w14:paraId="54EC4B18" w14:textId="77777777" w:rsidR="00A3208D" w:rsidRPr="00A3208D" w:rsidRDefault="00A3208D" w:rsidP="00A3208D">
      <w:pPr>
        <w:numPr>
          <w:ilvl w:val="0"/>
          <w:numId w:val="3"/>
        </w:numPr>
      </w:pPr>
      <w:r w:rsidRPr="00A3208D">
        <w:t>Transcreation</w:t>
      </w:r>
    </w:p>
    <w:p w14:paraId="0809CCB0" w14:textId="77777777" w:rsidR="00A3208D" w:rsidRPr="00A3208D" w:rsidRDefault="00A3208D" w:rsidP="00A3208D">
      <w:pPr>
        <w:numPr>
          <w:ilvl w:val="0"/>
          <w:numId w:val="3"/>
        </w:numPr>
      </w:pPr>
      <w:r w:rsidRPr="00A3208D">
        <w:t>Machine Translation</w:t>
      </w:r>
    </w:p>
    <w:p w14:paraId="7AFE1DCD" w14:textId="77777777" w:rsidR="00A3208D" w:rsidRPr="00A3208D" w:rsidRDefault="00A3208D" w:rsidP="00A3208D">
      <w:pPr>
        <w:numPr>
          <w:ilvl w:val="0"/>
          <w:numId w:val="3"/>
        </w:numPr>
      </w:pPr>
      <w:r w:rsidRPr="00A3208D">
        <w:t>Human Translation</w:t>
      </w:r>
    </w:p>
    <w:p w14:paraId="01CA4593" w14:textId="77777777" w:rsidR="00A3208D" w:rsidRPr="00A3208D" w:rsidRDefault="00A3208D" w:rsidP="00A3208D">
      <w:pPr>
        <w:numPr>
          <w:ilvl w:val="0"/>
          <w:numId w:val="3"/>
        </w:numPr>
      </w:pPr>
      <w:r w:rsidRPr="00A3208D">
        <w:t>MTPE (Machine Translation Post-Editing)</w:t>
      </w:r>
    </w:p>
    <w:p w14:paraId="47DBD4DF" w14:textId="77777777" w:rsidR="00A3208D" w:rsidRPr="00A3208D" w:rsidRDefault="00A3208D" w:rsidP="00A3208D">
      <w:pPr>
        <w:numPr>
          <w:ilvl w:val="0"/>
          <w:numId w:val="3"/>
        </w:numPr>
      </w:pPr>
      <w:r w:rsidRPr="00A3208D">
        <w:t>Glossaries and Term Bases</w:t>
      </w:r>
    </w:p>
    <w:p w14:paraId="578238E4" w14:textId="77777777" w:rsidR="00A3208D" w:rsidRPr="00A3208D" w:rsidRDefault="00A3208D" w:rsidP="00A3208D">
      <w:pPr>
        <w:numPr>
          <w:ilvl w:val="0"/>
          <w:numId w:val="3"/>
        </w:numPr>
      </w:pPr>
      <w:r w:rsidRPr="00A3208D">
        <w:t>Editing and Proofreading</w:t>
      </w:r>
    </w:p>
    <w:p w14:paraId="39CD776B" w14:textId="77777777" w:rsidR="00A3208D" w:rsidRPr="00A3208D" w:rsidRDefault="00A3208D" w:rsidP="00A3208D">
      <w:pPr>
        <w:numPr>
          <w:ilvl w:val="0"/>
          <w:numId w:val="3"/>
        </w:numPr>
      </w:pPr>
      <w:r w:rsidRPr="00A3208D">
        <w:t>Quality Assurance and Validation</w:t>
      </w:r>
    </w:p>
    <w:p w14:paraId="1A6B0FA0" w14:textId="77777777" w:rsidR="00A3208D" w:rsidRPr="00A3208D" w:rsidRDefault="00A3208D" w:rsidP="00A3208D">
      <w:pPr>
        <w:numPr>
          <w:ilvl w:val="0"/>
          <w:numId w:val="3"/>
        </w:numPr>
      </w:pPr>
      <w:r w:rsidRPr="00A3208D">
        <w:t>Voice-over</w:t>
      </w:r>
    </w:p>
    <w:p w14:paraId="1843391B" w14:textId="77777777" w:rsidR="00A3208D" w:rsidRPr="00A3208D" w:rsidRDefault="00A3208D" w:rsidP="00A3208D">
      <w:pPr>
        <w:numPr>
          <w:ilvl w:val="0"/>
          <w:numId w:val="3"/>
        </w:numPr>
      </w:pPr>
      <w:r w:rsidRPr="00A3208D">
        <w:t>Interpretation</w:t>
      </w:r>
    </w:p>
    <w:p w14:paraId="65F27B53" w14:textId="77777777" w:rsidR="00A3208D" w:rsidRPr="00A3208D" w:rsidRDefault="00A3208D" w:rsidP="00A3208D">
      <w:pPr>
        <w:numPr>
          <w:ilvl w:val="0"/>
          <w:numId w:val="3"/>
        </w:numPr>
      </w:pPr>
      <w:r w:rsidRPr="00A3208D">
        <w:t>Why Linguistic and Cultural Adaptation Matters</w:t>
      </w:r>
    </w:p>
    <w:p w14:paraId="22721A09" w14:textId="060CEFA3" w:rsidR="00A3208D" w:rsidRPr="00A3208D" w:rsidRDefault="00A3208D" w:rsidP="00A3208D">
      <w:pPr>
        <w:numPr>
          <w:ilvl w:val="0"/>
          <w:numId w:val="3"/>
        </w:numPr>
      </w:pPr>
      <w:r w:rsidRPr="00A3208D">
        <w:t>Contact Information</w:t>
      </w:r>
    </w:p>
    <w:p w14:paraId="0E5DA0EA" w14:textId="77777777" w:rsidR="00A3208D" w:rsidRPr="00A3208D" w:rsidRDefault="00A3208D" w:rsidP="00A3208D">
      <w:r w:rsidRPr="00A3208D">
        <w:pict w14:anchorId="747F4434">
          <v:rect id="_x0000_i1290" style="width:0;height:.75pt" o:hralign="center" o:hrstd="t" o:hr="t" fillcolor="#a0a0a0" stroked="f"/>
        </w:pict>
      </w:r>
    </w:p>
    <w:p w14:paraId="38F2FC16" w14:textId="77777777" w:rsidR="00A3208D" w:rsidRPr="00A3208D" w:rsidRDefault="00A3208D" w:rsidP="00A3208D">
      <w:r w:rsidRPr="00A3208D">
        <w:t>1. Introduction</w:t>
      </w:r>
    </w:p>
    <w:p w14:paraId="5CBDB1FB" w14:textId="77777777" w:rsidR="00A3208D" w:rsidRPr="00A3208D" w:rsidRDefault="00A3208D" w:rsidP="00A3208D">
      <w:r w:rsidRPr="00A3208D">
        <w:t>In today’s global marketplace, effective communication goes beyond simply translating words. It requires a deep understanding of linguistic nuances and cultural contexts. This guide explores the core services that enable organizations to connect with audiences worldwide, ensuring clarity, relevance, and impact.</w:t>
      </w:r>
    </w:p>
    <w:p w14:paraId="7461C9CA" w14:textId="77777777" w:rsidR="00A3208D" w:rsidRPr="00A3208D" w:rsidRDefault="00A3208D" w:rsidP="00A3208D">
      <w:r w:rsidRPr="00A3208D">
        <w:lastRenderedPageBreak/>
        <w:pict w14:anchorId="51688071">
          <v:rect id="_x0000_i1291" style="width:0;height:.75pt" o:hralign="center" o:hrstd="t" o:hr="t" fillcolor="#a0a0a0" stroked="f"/>
        </w:pict>
      </w:r>
    </w:p>
    <w:p w14:paraId="668741E4" w14:textId="77777777" w:rsidR="00A3208D" w:rsidRPr="00A3208D" w:rsidRDefault="00A3208D" w:rsidP="00A3208D">
      <w:r w:rsidRPr="00A3208D">
        <w:t>2. Technical Translation</w:t>
      </w:r>
    </w:p>
    <w:p w14:paraId="6DF7BD3D" w14:textId="77777777" w:rsidR="00A3208D" w:rsidRPr="00A3208D" w:rsidRDefault="00A3208D" w:rsidP="00A3208D">
      <w:r w:rsidRPr="00A3208D">
        <w:t>Technical translation involves converting specialized documents—such as manuals, technical specifications, and scientific papers—into another language. Accuracy is critical, as even minor errors can lead to misunderstandings or operational issues. Technical translators must have subject-matter expertise and be familiar with industry-specific terminology.</w:t>
      </w:r>
    </w:p>
    <w:p w14:paraId="5423BF33" w14:textId="77777777" w:rsidR="00A3208D" w:rsidRPr="00A3208D" w:rsidRDefault="00A3208D" w:rsidP="00A3208D">
      <w:r w:rsidRPr="00A3208D">
        <w:rPr>
          <w:b/>
          <w:bCs/>
        </w:rPr>
        <w:t>Key particularities of technical translation:</w:t>
      </w:r>
    </w:p>
    <w:p w14:paraId="7A6AF30C" w14:textId="77777777" w:rsidR="00A3208D" w:rsidRPr="00A3208D" w:rsidRDefault="00A3208D" w:rsidP="00A3208D">
      <w:pPr>
        <w:numPr>
          <w:ilvl w:val="0"/>
          <w:numId w:val="4"/>
        </w:numPr>
      </w:pPr>
      <w:r w:rsidRPr="00A3208D">
        <w:rPr>
          <w:b/>
          <w:bCs/>
        </w:rPr>
        <w:t>Subject-Matter Expertise Required:</w:t>
      </w:r>
      <w:r w:rsidRPr="00A3208D">
        <w:br/>
        <w:t>Technical translation demands deep knowledge of the relevant field—such as engineering, IT, medicine, or law—to accurately convey complex concepts and sector-specific terminology. Translators often collaborate with industry experts to ensure clarity and precision.</w:t>
      </w:r>
    </w:p>
    <w:p w14:paraId="73FB064C" w14:textId="77777777" w:rsidR="00A3208D" w:rsidRPr="00A3208D" w:rsidRDefault="00A3208D" w:rsidP="00A3208D">
      <w:pPr>
        <w:numPr>
          <w:ilvl w:val="0"/>
          <w:numId w:val="4"/>
        </w:numPr>
      </w:pPr>
      <w:r w:rsidRPr="00A3208D">
        <w:rPr>
          <w:b/>
          <w:bCs/>
        </w:rPr>
        <w:t>Strict Terminology Consistency:</w:t>
      </w:r>
      <w:r w:rsidRPr="00A3208D">
        <w:br/>
        <w:t>Accurate and consistent use of technical terms is critical. Even minor deviations can cause misunderstandings or operational errors. The use of glossaries, term bases, and computer-assisted translation (CAT) tools is standard practice to maintain uniformity across all documents.</w:t>
      </w:r>
    </w:p>
    <w:p w14:paraId="002D8407" w14:textId="77777777" w:rsidR="00A3208D" w:rsidRPr="00A3208D" w:rsidRDefault="00A3208D" w:rsidP="00A3208D">
      <w:pPr>
        <w:numPr>
          <w:ilvl w:val="0"/>
          <w:numId w:val="4"/>
        </w:numPr>
      </w:pPr>
      <w:r w:rsidRPr="00A3208D">
        <w:rPr>
          <w:b/>
          <w:bCs/>
        </w:rPr>
        <w:t>Adherence to Industry Standards and Regulations:</w:t>
      </w:r>
      <w:r w:rsidRPr="00A3208D">
        <w:br/>
        <w:t>Technical translations must comply with international and local standards (such as ISO 17100) and regulatory requirements. This is especially important in sectors like medical devices, pharmaceuticals, and engineering, where errors can have legal or safety consequences.</w:t>
      </w:r>
    </w:p>
    <w:p w14:paraId="6D2EC21A" w14:textId="77777777" w:rsidR="00A3208D" w:rsidRPr="00A3208D" w:rsidRDefault="00A3208D" w:rsidP="00A3208D">
      <w:pPr>
        <w:numPr>
          <w:ilvl w:val="0"/>
          <w:numId w:val="4"/>
        </w:numPr>
      </w:pPr>
      <w:r w:rsidRPr="00A3208D">
        <w:rPr>
          <w:b/>
          <w:bCs/>
        </w:rPr>
        <w:t>Impartial, Clear, and Concise Language:</w:t>
      </w:r>
      <w:r w:rsidRPr="00A3208D">
        <w:br/>
        <w:t>Unlike literary translation, technical translation prioritizes clarity and objectivity over creativity. The language must be straightforward and unambiguous to ensure the information is easily understood by the target audience.</w:t>
      </w:r>
    </w:p>
    <w:p w14:paraId="35D95D2D" w14:textId="77777777" w:rsidR="00A3208D" w:rsidRPr="00A3208D" w:rsidRDefault="00A3208D" w:rsidP="00A3208D">
      <w:pPr>
        <w:numPr>
          <w:ilvl w:val="0"/>
          <w:numId w:val="4"/>
        </w:numPr>
      </w:pPr>
      <w:r w:rsidRPr="00A3208D">
        <w:rPr>
          <w:b/>
          <w:bCs/>
        </w:rPr>
        <w:t>Integration of Technology:</w:t>
      </w:r>
      <w:r w:rsidRPr="00A3208D">
        <w:br/>
        <w:t>The use of CAT tools, translation memories, and terminology databases enhances accuracy, efficiency, and collaboration among translators, reviewers, and subject-matter experts. Technology also supports quality assurance and streamlines workflows in large-scale technical translation projects.</w:t>
      </w:r>
    </w:p>
    <w:p w14:paraId="6ED867A1" w14:textId="77777777" w:rsidR="00A3208D" w:rsidRPr="00A3208D" w:rsidRDefault="00A3208D" w:rsidP="00A3208D">
      <w:r w:rsidRPr="00A3208D">
        <w:pict w14:anchorId="31144B24">
          <v:rect id="_x0000_i1292" style="width:0;height:.75pt" o:hralign="center" o:hrstd="t" o:hr="t" fillcolor="#a0a0a0" stroked="f"/>
        </w:pict>
      </w:r>
    </w:p>
    <w:p w14:paraId="7F0C74FC" w14:textId="77777777" w:rsidR="00A3208D" w:rsidRPr="00A3208D" w:rsidRDefault="00A3208D" w:rsidP="00A3208D">
      <w:r w:rsidRPr="00A3208D">
        <w:t>3. Localization</w:t>
      </w:r>
    </w:p>
    <w:p w14:paraId="1BF0DE29" w14:textId="77777777" w:rsidR="00A3208D" w:rsidRPr="00A3208D" w:rsidRDefault="00A3208D" w:rsidP="00A3208D">
      <w:r w:rsidRPr="00A3208D">
        <w:lastRenderedPageBreak/>
        <w:t>Localization adapts content not just linguistically, but also culturally, to resonate with local audiences. This process may involve modifying images, colors, date formats, and cultural references, ensuring the message feels native to the target market. Effective localization helps brands maintain consistency while reaching new audiences.</w:t>
      </w:r>
    </w:p>
    <w:p w14:paraId="0287930E" w14:textId="77777777" w:rsidR="00A3208D" w:rsidRPr="00A3208D" w:rsidRDefault="00A3208D" w:rsidP="00A3208D">
      <w:r w:rsidRPr="00A3208D">
        <w:t>South American Spanish: Localization Particularities</w:t>
      </w:r>
    </w:p>
    <w:p w14:paraId="2621307E" w14:textId="77777777" w:rsidR="00A3208D" w:rsidRPr="00A3208D" w:rsidRDefault="00A3208D" w:rsidP="00A3208D">
      <w:r w:rsidRPr="00A3208D">
        <w:t>When localizing content for Spanish-speaking South America, it’s essential to consider regional conventions that go beyond language. Here are some important aspects:</w:t>
      </w:r>
    </w:p>
    <w:p w14:paraId="624E124A" w14:textId="77777777" w:rsidR="00A3208D" w:rsidRPr="00A3208D" w:rsidRDefault="00A3208D" w:rsidP="00A3208D">
      <w:pPr>
        <w:numPr>
          <w:ilvl w:val="0"/>
          <w:numId w:val="5"/>
        </w:numPr>
      </w:pPr>
      <w:r w:rsidRPr="00A3208D">
        <w:rPr>
          <w:b/>
          <w:bCs/>
        </w:rPr>
        <w:t>Date Format:</w:t>
      </w:r>
    </w:p>
    <w:p w14:paraId="68207A6C" w14:textId="77777777" w:rsidR="00A3208D" w:rsidRPr="00A3208D" w:rsidRDefault="00A3208D" w:rsidP="00A3208D">
      <w:pPr>
        <w:numPr>
          <w:ilvl w:val="1"/>
          <w:numId w:val="5"/>
        </w:numPr>
      </w:pPr>
      <w:r w:rsidRPr="00A3208D">
        <w:t>The standard format is </w:t>
      </w:r>
      <w:r w:rsidRPr="00A3208D">
        <w:rPr>
          <w:b/>
          <w:bCs/>
        </w:rPr>
        <w:t>day/month/year</w:t>
      </w:r>
      <w:r w:rsidRPr="00A3208D">
        <w:t> (e.g., 19/06/2025).</w:t>
      </w:r>
    </w:p>
    <w:p w14:paraId="41055D65" w14:textId="77777777" w:rsidR="00A3208D" w:rsidRPr="00A3208D" w:rsidRDefault="00A3208D" w:rsidP="00A3208D">
      <w:pPr>
        <w:numPr>
          <w:ilvl w:val="1"/>
          <w:numId w:val="5"/>
        </w:numPr>
      </w:pPr>
      <w:r w:rsidRPr="00A3208D">
        <w:t>This differs from the U.S. format (month/day/year) and should be carefully adapted in all communications and documents.</w:t>
      </w:r>
    </w:p>
    <w:p w14:paraId="05DCD592" w14:textId="77777777" w:rsidR="00A3208D" w:rsidRPr="00A3208D" w:rsidRDefault="00A3208D" w:rsidP="00A3208D">
      <w:pPr>
        <w:numPr>
          <w:ilvl w:val="0"/>
          <w:numId w:val="5"/>
        </w:numPr>
      </w:pPr>
      <w:r w:rsidRPr="00A3208D">
        <w:rPr>
          <w:b/>
          <w:bCs/>
        </w:rPr>
        <w:t>Time Format:</w:t>
      </w:r>
    </w:p>
    <w:p w14:paraId="03F9E868" w14:textId="77777777" w:rsidR="00A3208D" w:rsidRPr="00A3208D" w:rsidRDefault="00A3208D" w:rsidP="00A3208D">
      <w:pPr>
        <w:numPr>
          <w:ilvl w:val="1"/>
          <w:numId w:val="5"/>
        </w:numPr>
      </w:pPr>
      <w:r w:rsidRPr="00A3208D">
        <w:t>Both the 12-hour and 24-hour formats are used, but the 24-hour format is common in formal writing, schedules, and transportation.</w:t>
      </w:r>
    </w:p>
    <w:p w14:paraId="25559142" w14:textId="77777777" w:rsidR="00A3208D" w:rsidRPr="00A3208D" w:rsidRDefault="00A3208D" w:rsidP="00A3208D">
      <w:pPr>
        <w:numPr>
          <w:ilvl w:val="1"/>
          <w:numId w:val="5"/>
        </w:numPr>
      </w:pPr>
      <w:r w:rsidRPr="00A3208D">
        <w:t>In the 12-hour format, “a.m.” and “p.m.” are written in lowercase with periods (e.g., 3:00 p.m.).</w:t>
      </w:r>
    </w:p>
    <w:p w14:paraId="5EB262A6" w14:textId="77777777" w:rsidR="00A3208D" w:rsidRPr="00A3208D" w:rsidRDefault="00A3208D" w:rsidP="00A3208D">
      <w:pPr>
        <w:numPr>
          <w:ilvl w:val="0"/>
          <w:numId w:val="5"/>
        </w:numPr>
      </w:pPr>
      <w:r w:rsidRPr="00A3208D">
        <w:rPr>
          <w:b/>
          <w:bCs/>
        </w:rPr>
        <w:t>Units of Measurement:</w:t>
      </w:r>
    </w:p>
    <w:p w14:paraId="7C7F53B1" w14:textId="77777777" w:rsidR="00A3208D" w:rsidRPr="00A3208D" w:rsidRDefault="00A3208D" w:rsidP="00A3208D">
      <w:pPr>
        <w:numPr>
          <w:ilvl w:val="1"/>
          <w:numId w:val="5"/>
        </w:numPr>
      </w:pPr>
      <w:r w:rsidRPr="00A3208D">
        <w:t>The </w:t>
      </w:r>
      <w:r w:rsidRPr="00A3208D">
        <w:rPr>
          <w:b/>
          <w:bCs/>
        </w:rPr>
        <w:t>metric system</w:t>
      </w:r>
      <w:r w:rsidRPr="00A3208D">
        <w:t> is universally used: kilometers (distance), kilograms (weight), liters (volume), Celsius (temperature), etc.</w:t>
      </w:r>
    </w:p>
    <w:p w14:paraId="3BBAA1E4" w14:textId="77777777" w:rsidR="00A3208D" w:rsidRPr="00A3208D" w:rsidRDefault="00A3208D" w:rsidP="00A3208D">
      <w:pPr>
        <w:numPr>
          <w:ilvl w:val="1"/>
          <w:numId w:val="5"/>
        </w:numPr>
      </w:pPr>
      <w:r w:rsidRPr="00A3208D">
        <w:t>U.S. customary units (miles, pounds, Fahrenheit) are rarely understood and should be converted.</w:t>
      </w:r>
    </w:p>
    <w:p w14:paraId="01E17396" w14:textId="77777777" w:rsidR="00A3208D" w:rsidRPr="00A3208D" w:rsidRDefault="00A3208D" w:rsidP="00A3208D">
      <w:pPr>
        <w:numPr>
          <w:ilvl w:val="0"/>
          <w:numId w:val="5"/>
        </w:numPr>
      </w:pPr>
      <w:r w:rsidRPr="00A3208D">
        <w:rPr>
          <w:b/>
          <w:bCs/>
        </w:rPr>
        <w:t>Numbers and Currency:</w:t>
      </w:r>
    </w:p>
    <w:p w14:paraId="411BE71B" w14:textId="77777777" w:rsidR="00A3208D" w:rsidRPr="00A3208D" w:rsidRDefault="00A3208D" w:rsidP="00A3208D">
      <w:pPr>
        <w:numPr>
          <w:ilvl w:val="1"/>
          <w:numId w:val="5"/>
        </w:numPr>
      </w:pPr>
      <w:r w:rsidRPr="00A3208D">
        <w:t>A comma is used as the decimal separator (e.g., 1.234,56), and a period for thousands (e.g., 1.000 for one thousand).</w:t>
      </w:r>
    </w:p>
    <w:p w14:paraId="667DD7B1" w14:textId="77777777" w:rsidR="00A3208D" w:rsidRPr="00A3208D" w:rsidRDefault="00A3208D" w:rsidP="00A3208D">
      <w:pPr>
        <w:numPr>
          <w:ilvl w:val="1"/>
          <w:numId w:val="5"/>
        </w:numPr>
      </w:pPr>
      <w:r w:rsidRPr="00A3208D">
        <w:t>Local currencies vary (e.g., Argentine peso, Chilean peso, Colombian peso), so always specify the currency symbol and code if needed.</w:t>
      </w:r>
    </w:p>
    <w:p w14:paraId="04C88CD4" w14:textId="77777777" w:rsidR="00A3208D" w:rsidRPr="00A3208D" w:rsidRDefault="00A3208D" w:rsidP="00A3208D">
      <w:pPr>
        <w:numPr>
          <w:ilvl w:val="0"/>
          <w:numId w:val="5"/>
        </w:numPr>
      </w:pPr>
      <w:r w:rsidRPr="00A3208D">
        <w:rPr>
          <w:b/>
          <w:bCs/>
        </w:rPr>
        <w:t>Week Start:</w:t>
      </w:r>
    </w:p>
    <w:p w14:paraId="1CCF473B" w14:textId="77777777" w:rsidR="00A3208D" w:rsidRPr="00A3208D" w:rsidRDefault="00A3208D" w:rsidP="00A3208D">
      <w:pPr>
        <w:numPr>
          <w:ilvl w:val="1"/>
          <w:numId w:val="5"/>
        </w:numPr>
      </w:pPr>
      <w:r w:rsidRPr="00A3208D">
        <w:t>The week typically starts on </w:t>
      </w:r>
      <w:r w:rsidRPr="00A3208D">
        <w:rPr>
          <w:b/>
          <w:bCs/>
        </w:rPr>
        <w:t>Monday</w:t>
      </w:r>
      <w:r w:rsidRPr="00A3208D">
        <w:t>, not Sunday.</w:t>
      </w:r>
    </w:p>
    <w:p w14:paraId="56EC6E56" w14:textId="77777777" w:rsidR="00A3208D" w:rsidRPr="00A3208D" w:rsidRDefault="00A3208D" w:rsidP="00A3208D">
      <w:pPr>
        <w:numPr>
          <w:ilvl w:val="0"/>
          <w:numId w:val="5"/>
        </w:numPr>
      </w:pPr>
      <w:r w:rsidRPr="00A3208D">
        <w:rPr>
          <w:b/>
          <w:bCs/>
        </w:rPr>
        <w:t>Forms of Address:</w:t>
      </w:r>
    </w:p>
    <w:p w14:paraId="4751B328" w14:textId="77777777" w:rsidR="00A3208D" w:rsidRPr="00A3208D" w:rsidRDefault="00A3208D" w:rsidP="00A3208D">
      <w:pPr>
        <w:numPr>
          <w:ilvl w:val="1"/>
          <w:numId w:val="5"/>
        </w:numPr>
      </w:pPr>
      <w:r w:rsidRPr="00A3208D">
        <w:lastRenderedPageBreak/>
        <w:t>Formal and informal pronouns vary by country and region. For example, “vos” is common in Argentina and Uruguay, while “tú” is standard elsewhere.</w:t>
      </w:r>
    </w:p>
    <w:p w14:paraId="2452DE2C" w14:textId="77777777" w:rsidR="00A3208D" w:rsidRPr="00A3208D" w:rsidRDefault="00A3208D" w:rsidP="00A3208D">
      <w:pPr>
        <w:numPr>
          <w:ilvl w:val="1"/>
          <w:numId w:val="5"/>
        </w:numPr>
      </w:pPr>
      <w:r w:rsidRPr="00A3208D">
        <w:t>Titles and last names are often used in business and formal correspondence.</w:t>
      </w:r>
    </w:p>
    <w:p w14:paraId="1A221341" w14:textId="77777777" w:rsidR="00A3208D" w:rsidRPr="00A3208D" w:rsidRDefault="00A3208D" w:rsidP="00A3208D">
      <w:pPr>
        <w:numPr>
          <w:ilvl w:val="0"/>
          <w:numId w:val="5"/>
        </w:numPr>
      </w:pPr>
      <w:r w:rsidRPr="00A3208D">
        <w:rPr>
          <w:b/>
          <w:bCs/>
        </w:rPr>
        <w:t>Public Holidays and Working Hours:</w:t>
      </w:r>
    </w:p>
    <w:p w14:paraId="28497337" w14:textId="77777777" w:rsidR="00A3208D" w:rsidRPr="00A3208D" w:rsidRDefault="00A3208D" w:rsidP="00A3208D">
      <w:pPr>
        <w:numPr>
          <w:ilvl w:val="1"/>
          <w:numId w:val="5"/>
        </w:numPr>
      </w:pPr>
      <w:r w:rsidRPr="00A3208D">
        <w:t>Each country has unique national holidays and observances.</w:t>
      </w:r>
    </w:p>
    <w:p w14:paraId="24D5CD37" w14:textId="77777777" w:rsidR="00A3208D" w:rsidRPr="00A3208D" w:rsidRDefault="00A3208D" w:rsidP="00A3208D">
      <w:pPr>
        <w:numPr>
          <w:ilvl w:val="1"/>
          <w:numId w:val="5"/>
        </w:numPr>
      </w:pPr>
      <w:r w:rsidRPr="00A3208D">
        <w:t>Business hours may differ, with extended lunch breaks (“siesta”) in some regions.</w:t>
      </w:r>
    </w:p>
    <w:p w14:paraId="392E6E5A" w14:textId="77777777" w:rsidR="00A3208D" w:rsidRPr="00A3208D" w:rsidRDefault="00A3208D" w:rsidP="00A3208D">
      <w:pPr>
        <w:numPr>
          <w:ilvl w:val="0"/>
          <w:numId w:val="5"/>
        </w:numPr>
      </w:pPr>
      <w:r w:rsidRPr="00A3208D">
        <w:rPr>
          <w:b/>
          <w:bCs/>
        </w:rPr>
        <w:t>Dialects and Vocabulary:</w:t>
      </w:r>
    </w:p>
    <w:p w14:paraId="454C5573" w14:textId="77777777" w:rsidR="00A3208D" w:rsidRPr="00A3208D" w:rsidRDefault="00A3208D" w:rsidP="00A3208D">
      <w:pPr>
        <w:numPr>
          <w:ilvl w:val="1"/>
          <w:numId w:val="5"/>
        </w:numPr>
      </w:pPr>
      <w:r w:rsidRPr="00A3208D">
        <w:t>There are significant differences in vocabulary, slang, and pronunciation between countries and even regions within the same country.</w:t>
      </w:r>
    </w:p>
    <w:p w14:paraId="1C77060E" w14:textId="77777777" w:rsidR="00A3208D" w:rsidRPr="00A3208D" w:rsidRDefault="00A3208D" w:rsidP="00A3208D">
      <w:pPr>
        <w:numPr>
          <w:ilvl w:val="1"/>
          <w:numId w:val="5"/>
        </w:numPr>
      </w:pPr>
      <w:r w:rsidRPr="00A3208D">
        <w:t>Localization should account for these nuances to ensure the message resonates locally.</w:t>
      </w:r>
    </w:p>
    <w:p w14:paraId="1D30026E" w14:textId="77777777" w:rsidR="00A3208D" w:rsidRPr="00A3208D" w:rsidRDefault="00A3208D" w:rsidP="00A3208D">
      <w:r w:rsidRPr="00A3208D">
        <w:rPr>
          <w:b/>
          <w:bCs/>
        </w:rPr>
        <w:t>Adapting content to these conventions is crucial for clarity, professionalism, and cultural relevance in South American markets.</w:t>
      </w:r>
    </w:p>
    <w:p w14:paraId="55DA0A67" w14:textId="77777777" w:rsidR="00A3208D" w:rsidRPr="00A3208D" w:rsidRDefault="00A3208D" w:rsidP="00A3208D">
      <w:r w:rsidRPr="00A3208D">
        <w:pict w14:anchorId="7293609E">
          <v:rect id="_x0000_i1293" style="width:0;height:.75pt" o:hralign="center" o:hrstd="t" o:hr="t" fillcolor="#a0a0a0" stroked="f"/>
        </w:pict>
      </w:r>
    </w:p>
    <w:p w14:paraId="28CE0675" w14:textId="77777777" w:rsidR="00A3208D" w:rsidRPr="00A3208D" w:rsidRDefault="00A3208D" w:rsidP="00A3208D">
      <w:r w:rsidRPr="00A3208D">
        <w:t>4. Transcreation</w:t>
      </w:r>
    </w:p>
    <w:p w14:paraId="02DA85B5" w14:textId="77777777" w:rsidR="00A3208D" w:rsidRPr="00A3208D" w:rsidRDefault="00A3208D" w:rsidP="00A3208D">
      <w:r w:rsidRPr="00A3208D">
        <w:t>Transcreation goes beyond direct translation, recreating content—especially marketing and advertising materials—so it resonates emotionally and culturally with the target audience. This process is vital for adapting idioms, colloquialisms, humor, and cultural references that do not have direct equivalents in other languages.</w:t>
      </w:r>
    </w:p>
    <w:p w14:paraId="14482402" w14:textId="77777777" w:rsidR="00A3208D" w:rsidRPr="00A3208D" w:rsidRDefault="00A3208D" w:rsidP="00A3208D">
      <w:r w:rsidRPr="00A3208D">
        <w:rPr>
          <w:b/>
          <w:bCs/>
        </w:rPr>
        <w:t>Key aspects of transcreation:</w:t>
      </w:r>
    </w:p>
    <w:p w14:paraId="2E9A1D7F" w14:textId="77777777" w:rsidR="00A3208D" w:rsidRPr="00A3208D" w:rsidRDefault="00A3208D" w:rsidP="00A3208D">
      <w:pPr>
        <w:numPr>
          <w:ilvl w:val="0"/>
          <w:numId w:val="6"/>
        </w:numPr>
      </w:pPr>
      <w:r w:rsidRPr="00A3208D">
        <w:rPr>
          <w:b/>
          <w:bCs/>
        </w:rPr>
        <w:t>Idioms and Colloquialisms:</w:t>
      </w:r>
      <w:r w:rsidRPr="00A3208D">
        <w:br/>
        <w:t>Many expressions are deeply rooted in local culture and language nuances. Transcreation ensures these are adapted so the intended meaning and impact are preserved, avoiding confusion or misinterpretation.</w:t>
      </w:r>
    </w:p>
    <w:p w14:paraId="696A6787" w14:textId="77777777" w:rsidR="00A3208D" w:rsidRPr="00A3208D" w:rsidRDefault="00A3208D" w:rsidP="00A3208D">
      <w:pPr>
        <w:numPr>
          <w:ilvl w:val="0"/>
          <w:numId w:val="6"/>
        </w:numPr>
      </w:pPr>
      <w:r w:rsidRPr="00A3208D">
        <w:rPr>
          <w:b/>
          <w:bCs/>
        </w:rPr>
        <w:t>Cultural References:</w:t>
      </w:r>
      <w:r w:rsidRPr="00A3208D">
        <w:br/>
        <w:t>Content often includes references to local customs, traditions, or social norms. Transcreation adapts these elements to be relevant and relatable to the target audience’s cultural context.</w:t>
      </w:r>
    </w:p>
    <w:p w14:paraId="32129071" w14:textId="77777777" w:rsidR="00A3208D" w:rsidRPr="00A3208D" w:rsidRDefault="00A3208D" w:rsidP="00A3208D">
      <w:pPr>
        <w:numPr>
          <w:ilvl w:val="0"/>
          <w:numId w:val="6"/>
        </w:numPr>
      </w:pPr>
      <w:r w:rsidRPr="00A3208D">
        <w:rPr>
          <w:b/>
          <w:bCs/>
        </w:rPr>
        <w:t>Humor and Wordplay:</w:t>
      </w:r>
      <w:r w:rsidRPr="00A3208D">
        <w:br/>
        <w:t xml:space="preserve">Jokes, puns, and playful language rely on linguistic nuances and cultural knowledge. </w:t>
      </w:r>
      <w:r w:rsidRPr="00A3208D">
        <w:lastRenderedPageBreak/>
        <w:t>Transcreation creatively adapts these to maintain their humor and effectiveness in the target language.</w:t>
      </w:r>
    </w:p>
    <w:p w14:paraId="0D3C1632" w14:textId="77777777" w:rsidR="00A3208D" w:rsidRPr="00A3208D" w:rsidRDefault="00A3208D" w:rsidP="00A3208D">
      <w:pPr>
        <w:numPr>
          <w:ilvl w:val="0"/>
          <w:numId w:val="6"/>
        </w:numPr>
      </w:pPr>
      <w:r w:rsidRPr="00A3208D">
        <w:rPr>
          <w:b/>
          <w:bCs/>
        </w:rPr>
        <w:t>Brand Voice and Emotional Impact:</w:t>
      </w:r>
      <w:r w:rsidRPr="00A3208D">
        <w:br/>
        <w:t>Transcreation maintains the original message’s tone, style, and emotional resonance, ensuring the brand’s identity and intent are consistently communicated across cultures.</w:t>
      </w:r>
    </w:p>
    <w:p w14:paraId="552C3928" w14:textId="77777777" w:rsidR="00A3208D" w:rsidRPr="00A3208D" w:rsidRDefault="00A3208D" w:rsidP="00A3208D">
      <w:r w:rsidRPr="00A3208D">
        <w:rPr>
          <w:b/>
          <w:bCs/>
        </w:rPr>
        <w:t>Why is this important?</w:t>
      </w:r>
    </w:p>
    <w:p w14:paraId="1C9987D4" w14:textId="77777777" w:rsidR="00A3208D" w:rsidRPr="00A3208D" w:rsidRDefault="00A3208D" w:rsidP="00A3208D">
      <w:pPr>
        <w:numPr>
          <w:ilvl w:val="0"/>
          <w:numId w:val="7"/>
        </w:numPr>
      </w:pPr>
      <w:r w:rsidRPr="00A3208D">
        <w:t>Literal translation of idioms, humor, or cultural references can lead to misunderstandings or dilute the message’s effectiveness.</w:t>
      </w:r>
    </w:p>
    <w:p w14:paraId="48FC90C1" w14:textId="77777777" w:rsidR="00A3208D" w:rsidRPr="00A3208D" w:rsidRDefault="00A3208D" w:rsidP="00A3208D">
      <w:pPr>
        <w:numPr>
          <w:ilvl w:val="0"/>
          <w:numId w:val="7"/>
        </w:numPr>
      </w:pPr>
      <w:r w:rsidRPr="00A3208D">
        <w:t>Effective transcreation ensures your message is clear, engaging, and culturally relevant, increasing the likelihood of successful communication and connection with your audience.</w:t>
      </w:r>
    </w:p>
    <w:p w14:paraId="1C4A138F" w14:textId="77777777" w:rsidR="00A3208D" w:rsidRPr="00A3208D" w:rsidRDefault="00A3208D" w:rsidP="00A3208D">
      <w:r w:rsidRPr="00A3208D">
        <w:pict w14:anchorId="1AEE849D">
          <v:rect id="_x0000_i1294" style="width:0;height:.75pt" o:hralign="center" o:hrstd="t" o:hr="t" fillcolor="#a0a0a0" stroked="f"/>
        </w:pict>
      </w:r>
    </w:p>
    <w:p w14:paraId="60DD0773" w14:textId="77777777" w:rsidR="00A3208D" w:rsidRPr="00A3208D" w:rsidRDefault="00A3208D" w:rsidP="00A3208D">
      <w:r w:rsidRPr="00A3208D">
        <w:t>5. Machine Translation</w:t>
      </w:r>
    </w:p>
    <w:p w14:paraId="1A73B0F4" w14:textId="77777777" w:rsidR="00A3208D" w:rsidRPr="00A3208D" w:rsidRDefault="00A3208D" w:rsidP="00A3208D">
      <w:r w:rsidRPr="00A3208D">
        <w:t>Machine translation uses artificial intelligence to automatically translate text. It offers speed and scalability, making it suitable for large volumes of content or when quick turnaround is required. However, machine translations can lack the nuance and accuracy provided by human experts, especially for complex or sensitive materials.</w:t>
      </w:r>
    </w:p>
    <w:p w14:paraId="635842E0" w14:textId="77777777" w:rsidR="00A3208D" w:rsidRPr="00A3208D" w:rsidRDefault="00A3208D" w:rsidP="00A3208D">
      <w:r w:rsidRPr="00A3208D">
        <w:pict w14:anchorId="4B622E36">
          <v:rect id="_x0000_i1295" style="width:0;height:.75pt" o:hralign="center" o:hrstd="t" o:hr="t" fillcolor="#a0a0a0" stroked="f"/>
        </w:pict>
      </w:r>
    </w:p>
    <w:p w14:paraId="4C0A7B18" w14:textId="77777777" w:rsidR="00A3208D" w:rsidRPr="00A3208D" w:rsidRDefault="00A3208D" w:rsidP="00A3208D">
      <w:r w:rsidRPr="00A3208D">
        <w:t>6. Human Translation</w:t>
      </w:r>
    </w:p>
    <w:p w14:paraId="49211AE4" w14:textId="77777777" w:rsidR="00A3208D" w:rsidRPr="00A3208D" w:rsidRDefault="00A3208D" w:rsidP="00A3208D">
      <w:r w:rsidRPr="00A3208D">
        <w:t>Human translation is performed by professional linguists who understand both the source and target languages, as well as the subject matter. This approach ensures accuracy, cultural appropriateness, and a natural flow, making it ideal for content where quality is paramount, such as legal, medical, or literary texts.</w:t>
      </w:r>
    </w:p>
    <w:p w14:paraId="16116822" w14:textId="77777777" w:rsidR="00A3208D" w:rsidRPr="00A3208D" w:rsidRDefault="00A3208D" w:rsidP="00A3208D">
      <w:r w:rsidRPr="00A3208D">
        <w:pict w14:anchorId="1093A9C8">
          <v:rect id="_x0000_i1296" style="width:0;height:.75pt" o:hralign="center" o:hrstd="t" o:hr="t" fillcolor="#a0a0a0" stroked="f"/>
        </w:pict>
      </w:r>
    </w:p>
    <w:p w14:paraId="34D4A8E2" w14:textId="77777777" w:rsidR="00A3208D" w:rsidRPr="00A3208D" w:rsidRDefault="00A3208D" w:rsidP="00A3208D">
      <w:r w:rsidRPr="00A3208D">
        <w:t>7. MTPE (Machine Translation Post-Editing)</w:t>
      </w:r>
    </w:p>
    <w:p w14:paraId="5D5FB958" w14:textId="77777777" w:rsidR="00A3208D" w:rsidRPr="00A3208D" w:rsidRDefault="00A3208D" w:rsidP="00A3208D">
      <w:r w:rsidRPr="00A3208D">
        <w:t>MTPE combines the efficiency of machine translation with the quality assurance of human review. After initial machine translation, a professional linguist edits and refines the content to correct errors and improve readability. MTPE is a cost-effective solution for projects requiring both speed and quality.</w:t>
      </w:r>
    </w:p>
    <w:p w14:paraId="3C565D9B" w14:textId="77777777" w:rsidR="00A3208D" w:rsidRPr="00A3208D" w:rsidRDefault="00A3208D" w:rsidP="00A3208D">
      <w:r w:rsidRPr="00A3208D">
        <w:pict w14:anchorId="0BE5212C">
          <v:rect id="_x0000_i1297" style="width:0;height:.75pt" o:hralign="center" o:hrstd="t" o:hr="t" fillcolor="#a0a0a0" stroked="f"/>
        </w:pict>
      </w:r>
    </w:p>
    <w:p w14:paraId="5851C7B8" w14:textId="77777777" w:rsidR="00A3208D" w:rsidRPr="00A3208D" w:rsidRDefault="00A3208D" w:rsidP="00A3208D">
      <w:r w:rsidRPr="00A3208D">
        <w:t>8. Glossaries and Term Bases</w:t>
      </w:r>
    </w:p>
    <w:p w14:paraId="5467B176" w14:textId="77777777" w:rsidR="00A3208D" w:rsidRPr="00A3208D" w:rsidRDefault="00A3208D" w:rsidP="00A3208D">
      <w:r w:rsidRPr="00A3208D">
        <w:lastRenderedPageBreak/>
        <w:t>Terminology management is essential for consistency and clarity in translation projects.</w:t>
      </w:r>
    </w:p>
    <w:p w14:paraId="290FF0FB" w14:textId="77777777" w:rsidR="00A3208D" w:rsidRPr="00A3208D" w:rsidRDefault="00A3208D" w:rsidP="00A3208D">
      <w:pPr>
        <w:numPr>
          <w:ilvl w:val="0"/>
          <w:numId w:val="8"/>
        </w:numPr>
      </w:pPr>
      <w:r w:rsidRPr="00A3208D">
        <w:rPr>
          <w:b/>
          <w:bCs/>
        </w:rPr>
        <w:t>Glossaries</w:t>
      </w:r>
      <w:r w:rsidRPr="00A3208D">
        <w:t> are curated lists of specialized terms and their approved translations, ensuring that industry-specific language, product names, and key concepts are translated consistently across all content.</w:t>
      </w:r>
    </w:p>
    <w:p w14:paraId="639CA359" w14:textId="77777777" w:rsidR="00A3208D" w:rsidRPr="00A3208D" w:rsidRDefault="00A3208D" w:rsidP="00A3208D">
      <w:pPr>
        <w:numPr>
          <w:ilvl w:val="0"/>
          <w:numId w:val="8"/>
        </w:numPr>
      </w:pPr>
      <w:r w:rsidRPr="00A3208D">
        <w:rPr>
          <w:b/>
          <w:bCs/>
        </w:rPr>
        <w:t>Term Bases</w:t>
      </w:r>
      <w:r w:rsidRPr="00A3208D">
        <w:t> are structured databases that may include definitions, context, abbreviations, and multilingual equivalents, often integrated into translation tools for real-time reference.</w:t>
      </w:r>
    </w:p>
    <w:p w14:paraId="0B338931" w14:textId="77777777" w:rsidR="00A3208D" w:rsidRPr="00A3208D" w:rsidRDefault="00A3208D" w:rsidP="00A3208D">
      <w:pPr>
        <w:numPr>
          <w:ilvl w:val="0"/>
          <w:numId w:val="8"/>
        </w:numPr>
      </w:pPr>
      <w:r w:rsidRPr="00A3208D">
        <w:t>Using glossaries and term bases minimizes errors, supports brand consistency, and streamlines workflows—especially in technical, legal, and marketing projects.</w:t>
      </w:r>
    </w:p>
    <w:p w14:paraId="5322D9F1" w14:textId="77777777" w:rsidR="00A3208D" w:rsidRPr="00A3208D" w:rsidRDefault="00A3208D" w:rsidP="00A3208D">
      <w:pPr>
        <w:numPr>
          <w:ilvl w:val="0"/>
          <w:numId w:val="8"/>
        </w:numPr>
      </w:pPr>
      <w:r w:rsidRPr="00A3208D">
        <w:t>These resources are invaluable for both human and machine translation, as they guide linguists and AI systems to use the correct terms, reducing ambiguity and ensuring clear communication.</w:t>
      </w:r>
    </w:p>
    <w:p w14:paraId="7B0FD4C7" w14:textId="77777777" w:rsidR="00A3208D" w:rsidRPr="00A3208D" w:rsidRDefault="00A3208D" w:rsidP="00A3208D">
      <w:r w:rsidRPr="00A3208D">
        <w:pict w14:anchorId="70363B58">
          <v:rect id="_x0000_i1298" style="width:0;height:.75pt" o:hralign="center" o:hrstd="t" o:hr="t" fillcolor="#a0a0a0" stroked="f"/>
        </w:pict>
      </w:r>
    </w:p>
    <w:p w14:paraId="2962DB84" w14:textId="77777777" w:rsidR="00A3208D" w:rsidRPr="00A3208D" w:rsidRDefault="00A3208D" w:rsidP="00A3208D">
      <w:r w:rsidRPr="00A3208D">
        <w:t>9. Editing and Proofreading</w:t>
      </w:r>
    </w:p>
    <w:p w14:paraId="508C2F4B" w14:textId="77777777" w:rsidR="00A3208D" w:rsidRPr="00A3208D" w:rsidRDefault="00A3208D" w:rsidP="00A3208D">
      <w:r w:rsidRPr="00A3208D">
        <w:t>Linguistic quality is achieved through two focused steps:</w:t>
      </w:r>
    </w:p>
    <w:p w14:paraId="2CFF3002" w14:textId="77777777" w:rsidR="00A3208D" w:rsidRPr="00A3208D" w:rsidRDefault="00A3208D" w:rsidP="00A3208D">
      <w:pPr>
        <w:numPr>
          <w:ilvl w:val="0"/>
          <w:numId w:val="9"/>
        </w:numPr>
      </w:pPr>
      <w:r w:rsidRPr="00A3208D">
        <w:rPr>
          <w:b/>
          <w:bCs/>
        </w:rPr>
        <w:t>Editing:</w:t>
      </w:r>
      <w:r w:rsidRPr="00A3208D">
        <w:t> A professional linguist revises the translation for clarity, style, and technical accuracy, ensuring it aligns with the original message and project requirements.</w:t>
      </w:r>
    </w:p>
    <w:p w14:paraId="54E17572" w14:textId="77777777" w:rsidR="00A3208D" w:rsidRPr="00A3208D" w:rsidRDefault="00A3208D" w:rsidP="00A3208D">
      <w:pPr>
        <w:numPr>
          <w:ilvl w:val="0"/>
          <w:numId w:val="9"/>
        </w:numPr>
      </w:pPr>
      <w:r w:rsidRPr="00A3208D">
        <w:rPr>
          <w:b/>
          <w:bCs/>
        </w:rPr>
        <w:t>Proofreading:</w:t>
      </w:r>
      <w:r w:rsidRPr="00A3208D">
        <w:t> A separate review focused on correcting spelling, grammar, punctuation, and formatting errors, resulting in a polished and natural text.</w:t>
      </w:r>
    </w:p>
    <w:p w14:paraId="68638382" w14:textId="77777777" w:rsidR="00A3208D" w:rsidRPr="00A3208D" w:rsidRDefault="00A3208D" w:rsidP="00A3208D">
      <w:r w:rsidRPr="00A3208D">
        <w:pict w14:anchorId="6B8F9F2B">
          <v:rect id="_x0000_i1299" style="width:0;height:.75pt" o:hralign="center" o:hrstd="t" o:hr="t" fillcolor="#a0a0a0" stroked="f"/>
        </w:pict>
      </w:r>
    </w:p>
    <w:p w14:paraId="4CB8FE0C" w14:textId="77777777" w:rsidR="00A3208D" w:rsidRPr="00A3208D" w:rsidRDefault="00A3208D" w:rsidP="00A3208D">
      <w:r w:rsidRPr="00A3208D">
        <w:t>10. Quality Assurance and Validation</w:t>
      </w:r>
    </w:p>
    <w:p w14:paraId="6FF6FACF" w14:textId="77777777" w:rsidR="00A3208D" w:rsidRPr="00A3208D" w:rsidRDefault="00A3208D" w:rsidP="00A3208D">
      <w:r w:rsidRPr="00A3208D">
        <w:t>Beyond language, comprehensive quality checks ensure the translation meets all technical and client requirements:</w:t>
      </w:r>
    </w:p>
    <w:p w14:paraId="7100B8FA" w14:textId="77777777" w:rsidR="00A3208D" w:rsidRPr="00A3208D" w:rsidRDefault="00A3208D" w:rsidP="00A3208D">
      <w:pPr>
        <w:numPr>
          <w:ilvl w:val="0"/>
          <w:numId w:val="10"/>
        </w:numPr>
      </w:pPr>
      <w:r w:rsidRPr="00A3208D">
        <w:rPr>
          <w:b/>
          <w:bCs/>
        </w:rPr>
        <w:t>Quality Assurance (QA):</w:t>
      </w:r>
      <w:r w:rsidRPr="00A3208D">
        <w:t> Involves consistency checks for terminology, formatting, and style using translation memories, glossaries, and adherence to client or industry standards (such as ISO 17100).</w:t>
      </w:r>
    </w:p>
    <w:p w14:paraId="43C550AC" w14:textId="77777777" w:rsidR="00A3208D" w:rsidRPr="00A3208D" w:rsidRDefault="00A3208D" w:rsidP="00A3208D">
      <w:pPr>
        <w:numPr>
          <w:ilvl w:val="0"/>
          <w:numId w:val="10"/>
        </w:numPr>
      </w:pPr>
      <w:r w:rsidRPr="00A3208D">
        <w:rPr>
          <w:b/>
          <w:bCs/>
        </w:rPr>
        <w:t>Validation:</w:t>
      </w:r>
      <w:r w:rsidRPr="00A3208D">
        <w:t> The final review, often by the client or a subject-matter expert, confirms the translation is accurate, culturally appropriate, and suitable for its intended use. This may include functional testing, back-translation, or user feedback, especially important for regulated or high-impact content.</w:t>
      </w:r>
    </w:p>
    <w:p w14:paraId="03B4A816" w14:textId="77777777" w:rsidR="00A3208D" w:rsidRPr="00A3208D" w:rsidRDefault="00A3208D" w:rsidP="00A3208D">
      <w:r w:rsidRPr="00A3208D">
        <w:pict w14:anchorId="7FDA2CBA">
          <v:rect id="_x0000_i1300" style="width:0;height:.75pt" o:hralign="center" o:hrstd="t" o:hr="t" fillcolor="#a0a0a0" stroked="f"/>
        </w:pict>
      </w:r>
    </w:p>
    <w:p w14:paraId="44A1000D" w14:textId="77777777" w:rsidR="00A3208D" w:rsidRPr="00A3208D" w:rsidRDefault="00A3208D" w:rsidP="00A3208D">
      <w:r w:rsidRPr="00A3208D">
        <w:lastRenderedPageBreak/>
        <w:t>11. Voice-over</w:t>
      </w:r>
    </w:p>
    <w:p w14:paraId="6F8BC511" w14:textId="77777777" w:rsidR="00A3208D" w:rsidRPr="00A3208D" w:rsidRDefault="00A3208D" w:rsidP="00A3208D">
      <w:r w:rsidRPr="00A3208D">
        <w:t>Voice-over services provide spoken translations for multimedia content such as videos, eLearning modules, and advertisements. A native-speaking voice artist records the translated script, ensuring the tone and style match the original message. This service enhances engagement and accessibility for global audiences.</w:t>
      </w:r>
    </w:p>
    <w:p w14:paraId="60140EEA" w14:textId="77777777" w:rsidR="00A3208D" w:rsidRPr="00A3208D" w:rsidRDefault="00A3208D" w:rsidP="00A3208D">
      <w:r w:rsidRPr="00A3208D">
        <w:pict w14:anchorId="6FF2E25D">
          <v:rect id="_x0000_i1301" style="width:0;height:.75pt" o:hralign="center" o:hrstd="t" o:hr="t" fillcolor="#a0a0a0" stroked="f"/>
        </w:pict>
      </w:r>
    </w:p>
    <w:p w14:paraId="7C8D1D04" w14:textId="77777777" w:rsidR="00A3208D" w:rsidRPr="00A3208D" w:rsidRDefault="00A3208D" w:rsidP="00A3208D">
      <w:r w:rsidRPr="00A3208D">
        <w:t>12. Interpretation</w:t>
      </w:r>
    </w:p>
    <w:p w14:paraId="4C9F25E0" w14:textId="77777777" w:rsidR="00A3208D" w:rsidRPr="00A3208D" w:rsidRDefault="00A3208D" w:rsidP="00A3208D">
      <w:r w:rsidRPr="00A3208D">
        <w:t>Interpretation enables real-time communication between speakers of different languages. It is used in meetings, conferences, and events, either in person or remotely. Interpreters must quickly and accurately convey meaning, tone, and intent, bridging linguistic and cultural gaps on the spot.</w:t>
      </w:r>
    </w:p>
    <w:p w14:paraId="107CF34C" w14:textId="77777777" w:rsidR="00A3208D" w:rsidRPr="00A3208D" w:rsidRDefault="00A3208D" w:rsidP="00A3208D">
      <w:r w:rsidRPr="00A3208D">
        <w:pict w14:anchorId="53E3014B">
          <v:rect id="_x0000_i1302" style="width:0;height:.75pt" o:hralign="center" o:hrstd="t" o:hr="t" fillcolor="#a0a0a0" stroked="f"/>
        </w:pict>
      </w:r>
    </w:p>
    <w:p w14:paraId="248E53D2" w14:textId="77777777" w:rsidR="00A3208D" w:rsidRPr="00A3208D" w:rsidRDefault="00A3208D" w:rsidP="00A3208D">
      <w:r w:rsidRPr="00A3208D">
        <w:t>13. Why Linguistic and Cultural Adaptation Matters</w:t>
      </w:r>
    </w:p>
    <w:p w14:paraId="03327563" w14:textId="77777777" w:rsidR="00A3208D" w:rsidRPr="00A3208D" w:rsidRDefault="00A3208D" w:rsidP="00A3208D">
      <w:r w:rsidRPr="00A3208D">
        <w:t>Successful international communication requires more than translating words. Cultural adaptation ensures your message is understood as intended, avoiding misunderstandings and fostering trust. Professional linguistic and cultural consulting helps organizations tailor their content, products, and services for each market, increasing engagement and conversion.</w:t>
      </w:r>
    </w:p>
    <w:p w14:paraId="41CDFF20" w14:textId="77777777" w:rsidR="00A3208D" w:rsidRPr="00A3208D" w:rsidRDefault="00A3208D" w:rsidP="00A3208D">
      <w:r w:rsidRPr="00A3208D">
        <w:pict w14:anchorId="46B58FA9">
          <v:rect id="_x0000_i1303" style="width:0;height:.75pt" o:hralign="center" o:hrstd="t" o:hr="t" fillcolor="#a0a0a0" stroked="f"/>
        </w:pict>
      </w:r>
    </w:p>
    <w:p w14:paraId="16C15642" w14:textId="79471784" w:rsidR="00A3208D" w:rsidRPr="00A3208D" w:rsidRDefault="00A3208D" w:rsidP="00A3208D">
      <w:r w:rsidRPr="00A3208D">
        <w:t>14. Contact Information</w:t>
      </w:r>
    </w:p>
    <w:p w14:paraId="1216CE1D" w14:textId="1D7353B2" w:rsidR="00A3208D" w:rsidRPr="00A3208D" w:rsidRDefault="00A3208D" w:rsidP="00A3208D">
      <w:r w:rsidRPr="00A3208D">
        <w:t xml:space="preserve">Not sure </w:t>
      </w:r>
      <w:r w:rsidR="00922A3C">
        <w:t>where to begin</w:t>
      </w:r>
      <w:r w:rsidRPr="00A3208D">
        <w:t>?</w:t>
      </w:r>
      <w:r w:rsidRPr="00A3208D">
        <w:br/>
        <w:t>Get a free consultation with personalized recommendations tailored to your project goals.</w:t>
      </w:r>
    </w:p>
    <w:p w14:paraId="0FEDE17D" w14:textId="77777777" w:rsidR="00A3208D" w:rsidRPr="00A3208D" w:rsidRDefault="00A3208D" w:rsidP="00A3208D">
      <w:r w:rsidRPr="00A3208D">
        <w:rPr>
          <w:b/>
          <w:bCs/>
        </w:rPr>
        <w:t>Contact Us:</w:t>
      </w:r>
      <w:r w:rsidRPr="00A3208D">
        <w:br/>
        <w:t>Email: </w:t>
      </w:r>
      <w:hyperlink r:id="rId5" w:tgtFrame="_blank" w:history="1">
        <w:r w:rsidRPr="00A3208D">
          <w:rPr>
            <w:rStyle w:val="Hipervnculo"/>
          </w:rPr>
          <w:t>info@kontextia.com</w:t>
        </w:r>
      </w:hyperlink>
      <w:r w:rsidRPr="00A3208D">
        <w:br/>
        <w:t>Phone: +1 234 567 8901</w:t>
      </w:r>
      <w:r w:rsidRPr="00A3208D">
        <w:br/>
        <w:t>Website: </w:t>
      </w:r>
      <w:hyperlink r:id="rId6" w:tgtFrame="_blank" w:history="1">
        <w:r w:rsidRPr="00A3208D">
          <w:rPr>
            <w:rStyle w:val="Hipervnculo"/>
          </w:rPr>
          <w:t>www.kontextia.com</w:t>
        </w:r>
      </w:hyperlink>
    </w:p>
    <w:p w14:paraId="33F03FAB" w14:textId="77777777" w:rsidR="00A3208D" w:rsidRPr="00A3208D" w:rsidRDefault="00A3208D" w:rsidP="00A3208D">
      <w:r w:rsidRPr="00A3208D">
        <w:pict w14:anchorId="3E551213">
          <v:rect id="_x0000_i1304" style="width:0;height:.75pt" o:hralign="center" o:hrstd="t" o:hr="t" fillcolor="#a0a0a0" stroked="f"/>
        </w:pict>
      </w:r>
    </w:p>
    <w:p w14:paraId="22C752FF" w14:textId="77777777" w:rsidR="00A3208D" w:rsidRPr="00A3208D" w:rsidRDefault="00A3208D" w:rsidP="00A3208D">
      <w:r w:rsidRPr="00A3208D">
        <w:rPr>
          <w:i/>
          <w:iCs/>
        </w:rPr>
        <w:t>Empower your global communication with expert linguistic and cultural adaptation.</w:t>
      </w:r>
    </w:p>
    <w:p w14:paraId="3B60826A" w14:textId="77777777" w:rsidR="000321E2" w:rsidRDefault="000321E2"/>
    <w:sectPr w:rsidR="00032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5EC"/>
    <w:multiLevelType w:val="multilevel"/>
    <w:tmpl w:val="2DCC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33B6A"/>
    <w:multiLevelType w:val="multilevel"/>
    <w:tmpl w:val="2180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5F5D1B"/>
    <w:multiLevelType w:val="multilevel"/>
    <w:tmpl w:val="49C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427831"/>
    <w:multiLevelType w:val="multilevel"/>
    <w:tmpl w:val="68E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967641"/>
    <w:multiLevelType w:val="multilevel"/>
    <w:tmpl w:val="F9D88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2779C"/>
    <w:multiLevelType w:val="multilevel"/>
    <w:tmpl w:val="FEAC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F7CF5"/>
    <w:multiLevelType w:val="multilevel"/>
    <w:tmpl w:val="4946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0504A"/>
    <w:multiLevelType w:val="multilevel"/>
    <w:tmpl w:val="C4FA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742E5"/>
    <w:multiLevelType w:val="multilevel"/>
    <w:tmpl w:val="05A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72C40"/>
    <w:multiLevelType w:val="multilevel"/>
    <w:tmpl w:val="A524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230860">
    <w:abstractNumId w:val="5"/>
  </w:num>
  <w:num w:numId="2" w16cid:durableId="336075910">
    <w:abstractNumId w:val="2"/>
  </w:num>
  <w:num w:numId="3" w16cid:durableId="903831733">
    <w:abstractNumId w:val="6"/>
  </w:num>
  <w:num w:numId="4" w16cid:durableId="1609197266">
    <w:abstractNumId w:val="3"/>
  </w:num>
  <w:num w:numId="5" w16cid:durableId="1029649033">
    <w:abstractNumId w:val="4"/>
  </w:num>
  <w:num w:numId="6" w16cid:durableId="2110462374">
    <w:abstractNumId w:val="9"/>
  </w:num>
  <w:num w:numId="7" w16cid:durableId="584266200">
    <w:abstractNumId w:val="1"/>
  </w:num>
  <w:num w:numId="8" w16cid:durableId="646938422">
    <w:abstractNumId w:val="7"/>
  </w:num>
  <w:num w:numId="9" w16cid:durableId="1435589780">
    <w:abstractNumId w:val="0"/>
  </w:num>
  <w:num w:numId="10" w16cid:durableId="582298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53"/>
    <w:rsid w:val="000321E2"/>
    <w:rsid w:val="0010525E"/>
    <w:rsid w:val="00473D9C"/>
    <w:rsid w:val="00627253"/>
    <w:rsid w:val="00870A32"/>
    <w:rsid w:val="00922A3C"/>
    <w:rsid w:val="00A2505F"/>
    <w:rsid w:val="00A3208D"/>
    <w:rsid w:val="00C3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67F1"/>
  <w15:chartTrackingRefBased/>
  <w15:docId w15:val="{9D45EA80-C9AF-4838-BDB0-C2DFB144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27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272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272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272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272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2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2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2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2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272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272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272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272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272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2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2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253"/>
    <w:rPr>
      <w:rFonts w:eastAsiaTheme="majorEastAsia" w:cstheme="majorBidi"/>
      <w:color w:val="272727" w:themeColor="text1" w:themeTint="D8"/>
    </w:rPr>
  </w:style>
  <w:style w:type="paragraph" w:styleId="Ttulo">
    <w:name w:val="Title"/>
    <w:basedOn w:val="Normal"/>
    <w:next w:val="Normal"/>
    <w:link w:val="TtuloCar"/>
    <w:uiPriority w:val="10"/>
    <w:qFormat/>
    <w:rsid w:val="00627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2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2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2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253"/>
    <w:pPr>
      <w:spacing w:before="160"/>
      <w:jc w:val="center"/>
    </w:pPr>
    <w:rPr>
      <w:i/>
      <w:iCs/>
      <w:color w:val="404040" w:themeColor="text1" w:themeTint="BF"/>
    </w:rPr>
  </w:style>
  <w:style w:type="character" w:customStyle="1" w:styleId="CitaCar">
    <w:name w:val="Cita Car"/>
    <w:basedOn w:val="Fuentedeprrafopredeter"/>
    <w:link w:val="Cita"/>
    <w:uiPriority w:val="29"/>
    <w:rsid w:val="00627253"/>
    <w:rPr>
      <w:i/>
      <w:iCs/>
      <w:color w:val="404040" w:themeColor="text1" w:themeTint="BF"/>
    </w:rPr>
  </w:style>
  <w:style w:type="paragraph" w:styleId="Prrafodelista">
    <w:name w:val="List Paragraph"/>
    <w:basedOn w:val="Normal"/>
    <w:uiPriority w:val="34"/>
    <w:qFormat/>
    <w:rsid w:val="00627253"/>
    <w:pPr>
      <w:ind w:left="720"/>
      <w:contextualSpacing/>
    </w:pPr>
  </w:style>
  <w:style w:type="character" w:styleId="nfasisintenso">
    <w:name w:val="Intense Emphasis"/>
    <w:basedOn w:val="Fuentedeprrafopredeter"/>
    <w:uiPriority w:val="21"/>
    <w:qFormat/>
    <w:rsid w:val="00627253"/>
    <w:rPr>
      <w:i/>
      <w:iCs/>
      <w:color w:val="2F5496" w:themeColor="accent1" w:themeShade="BF"/>
    </w:rPr>
  </w:style>
  <w:style w:type="paragraph" w:styleId="Citadestacada">
    <w:name w:val="Intense Quote"/>
    <w:basedOn w:val="Normal"/>
    <w:next w:val="Normal"/>
    <w:link w:val="CitadestacadaCar"/>
    <w:uiPriority w:val="30"/>
    <w:qFormat/>
    <w:rsid w:val="00627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27253"/>
    <w:rPr>
      <w:i/>
      <w:iCs/>
      <w:color w:val="2F5496" w:themeColor="accent1" w:themeShade="BF"/>
    </w:rPr>
  </w:style>
  <w:style w:type="character" w:styleId="Referenciaintensa">
    <w:name w:val="Intense Reference"/>
    <w:basedOn w:val="Fuentedeprrafopredeter"/>
    <w:uiPriority w:val="32"/>
    <w:qFormat/>
    <w:rsid w:val="00627253"/>
    <w:rPr>
      <w:b/>
      <w:bCs/>
      <w:smallCaps/>
      <w:color w:val="2F5496" w:themeColor="accent1" w:themeShade="BF"/>
      <w:spacing w:val="5"/>
    </w:rPr>
  </w:style>
  <w:style w:type="character" w:styleId="Hipervnculo">
    <w:name w:val="Hyperlink"/>
    <w:basedOn w:val="Fuentedeprrafopredeter"/>
    <w:uiPriority w:val="99"/>
    <w:unhideWhenUsed/>
    <w:rsid w:val="00627253"/>
    <w:rPr>
      <w:color w:val="0563C1" w:themeColor="hyperlink"/>
      <w:u w:val="single"/>
    </w:rPr>
  </w:style>
  <w:style w:type="character" w:styleId="Mencinsinresolver">
    <w:name w:val="Unresolved Mention"/>
    <w:basedOn w:val="Fuentedeprrafopredeter"/>
    <w:uiPriority w:val="99"/>
    <w:semiHidden/>
    <w:unhideWhenUsed/>
    <w:rsid w:val="0062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7006">
      <w:bodyDiv w:val="1"/>
      <w:marLeft w:val="0"/>
      <w:marRight w:val="0"/>
      <w:marTop w:val="0"/>
      <w:marBottom w:val="0"/>
      <w:divBdr>
        <w:top w:val="none" w:sz="0" w:space="0" w:color="auto"/>
        <w:left w:val="none" w:sz="0" w:space="0" w:color="auto"/>
        <w:bottom w:val="none" w:sz="0" w:space="0" w:color="auto"/>
        <w:right w:val="none" w:sz="0" w:space="0" w:color="auto"/>
      </w:divBdr>
    </w:div>
    <w:div w:id="477721246">
      <w:bodyDiv w:val="1"/>
      <w:marLeft w:val="0"/>
      <w:marRight w:val="0"/>
      <w:marTop w:val="0"/>
      <w:marBottom w:val="0"/>
      <w:divBdr>
        <w:top w:val="none" w:sz="0" w:space="0" w:color="auto"/>
        <w:left w:val="none" w:sz="0" w:space="0" w:color="auto"/>
        <w:bottom w:val="none" w:sz="0" w:space="0" w:color="auto"/>
        <w:right w:val="none" w:sz="0" w:space="0" w:color="auto"/>
      </w:divBdr>
    </w:div>
    <w:div w:id="1403912976">
      <w:bodyDiv w:val="1"/>
      <w:marLeft w:val="0"/>
      <w:marRight w:val="0"/>
      <w:marTop w:val="0"/>
      <w:marBottom w:val="0"/>
      <w:divBdr>
        <w:top w:val="none" w:sz="0" w:space="0" w:color="auto"/>
        <w:left w:val="none" w:sz="0" w:space="0" w:color="auto"/>
        <w:bottom w:val="none" w:sz="0" w:space="0" w:color="auto"/>
        <w:right w:val="none" w:sz="0" w:space="0" w:color="auto"/>
      </w:divBdr>
    </w:div>
    <w:div w:id="20263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textia.com/" TargetMode="External"/><Relationship Id="rId5" Type="http://schemas.openxmlformats.org/officeDocument/2006/relationships/hyperlink" Target="mailto:info@kontext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1679</Words>
  <Characters>9571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Nine</dc:creator>
  <cp:keywords/>
  <dc:description/>
  <cp:lastModifiedBy>Victor Nine</cp:lastModifiedBy>
  <cp:revision>2</cp:revision>
  <dcterms:created xsi:type="dcterms:W3CDTF">2025-06-19T12:24:00Z</dcterms:created>
  <dcterms:modified xsi:type="dcterms:W3CDTF">2025-06-19T12:43:00Z</dcterms:modified>
</cp:coreProperties>
</file>